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3" w:rsidRPr="00D60992" w:rsidRDefault="003C1433" w:rsidP="003C1433">
      <w:pPr>
        <w:widowControl w:val="0"/>
        <w:jc w:val="center"/>
        <w:rPr>
          <w:b/>
          <w:bCs/>
          <w:szCs w:val="28"/>
          <w:lang w:val="uk-UA"/>
        </w:rPr>
      </w:pPr>
      <w:r w:rsidRPr="00D60992">
        <w:rPr>
          <w:b/>
          <w:bCs/>
          <w:szCs w:val="28"/>
          <w:lang w:val="uk-UA"/>
        </w:rPr>
        <w:t>Трудове право Європейського Союзу</w:t>
      </w:r>
    </w:p>
    <w:p w:rsidR="00E62C34" w:rsidRPr="0090467F" w:rsidRDefault="00E62C34" w:rsidP="00F04BC8">
      <w:pPr>
        <w:widowControl w:val="0"/>
        <w:jc w:val="center"/>
        <w:rPr>
          <w:bCs/>
          <w:i/>
          <w:sz w:val="24"/>
          <w:lang w:val="uk-UA"/>
        </w:rPr>
      </w:pPr>
      <w:proofErr w:type="spellStart"/>
      <w:r w:rsidRPr="0090467F">
        <w:rPr>
          <w:bCs/>
          <w:i/>
          <w:sz w:val="24"/>
          <w:lang w:val="uk-UA"/>
        </w:rPr>
        <w:t>Силабус</w:t>
      </w:r>
      <w:proofErr w:type="spellEnd"/>
      <w:r w:rsidR="00B458AD" w:rsidRPr="0090467F">
        <w:rPr>
          <w:bCs/>
          <w:i/>
          <w:sz w:val="24"/>
          <w:lang w:val="uk-UA"/>
        </w:rPr>
        <w:t xml:space="preserve"> </w:t>
      </w:r>
      <w:r w:rsidRPr="0090467F">
        <w:rPr>
          <w:bCs/>
          <w:i/>
          <w:sz w:val="24"/>
          <w:lang w:val="uk-UA"/>
        </w:rPr>
        <w:t>навчальної дисципліни</w:t>
      </w:r>
    </w:p>
    <w:p w:rsidR="00E62C34" w:rsidRPr="00D60992" w:rsidRDefault="00E62C34" w:rsidP="00203F4D">
      <w:pPr>
        <w:widowControl w:val="0"/>
        <w:jc w:val="right"/>
        <w:rPr>
          <w:b/>
          <w:bCs/>
          <w:szCs w:val="28"/>
          <w:lang w:val="uk-UA"/>
        </w:rPr>
      </w:pPr>
    </w:p>
    <w:p w:rsidR="00E62C34" w:rsidRPr="00D60992" w:rsidRDefault="00E62C34" w:rsidP="00203F4D">
      <w:pPr>
        <w:widowControl w:val="0"/>
        <w:jc w:val="right"/>
        <w:rPr>
          <w:b/>
          <w:bCs/>
          <w:szCs w:val="28"/>
          <w:lang w:val="uk-UA"/>
        </w:rPr>
      </w:pPr>
      <w:r w:rsidRPr="00D60992">
        <w:rPr>
          <w:b/>
          <w:bCs/>
          <w:szCs w:val="28"/>
          <w:lang w:val="uk-UA"/>
        </w:rPr>
        <w:t xml:space="preserve">Лідія </w:t>
      </w:r>
      <w:proofErr w:type="spellStart"/>
      <w:r w:rsidRPr="00D60992">
        <w:rPr>
          <w:b/>
          <w:bCs/>
          <w:szCs w:val="28"/>
          <w:lang w:val="uk-UA"/>
        </w:rPr>
        <w:t>Грузінова</w:t>
      </w:r>
      <w:proofErr w:type="spellEnd"/>
      <w:r w:rsidRPr="00D60992">
        <w:rPr>
          <w:b/>
          <w:bCs/>
          <w:szCs w:val="28"/>
          <w:lang w:val="uk-UA"/>
        </w:rPr>
        <w:t>, доцент</w:t>
      </w:r>
    </w:p>
    <w:p w:rsidR="00E62C34" w:rsidRPr="00D60992" w:rsidRDefault="00E62C34" w:rsidP="00203F4D">
      <w:pPr>
        <w:widowControl w:val="0"/>
        <w:jc w:val="right"/>
        <w:rPr>
          <w:bCs/>
          <w:szCs w:val="28"/>
          <w:lang w:val="uk-UA"/>
        </w:rPr>
      </w:pPr>
      <w:r w:rsidRPr="00D60992">
        <w:rPr>
          <w:b/>
          <w:bCs/>
          <w:szCs w:val="28"/>
          <w:lang w:val="uk-UA"/>
        </w:rPr>
        <w:t>Контактна інформація:</w:t>
      </w:r>
      <w:hyperlink r:id="rId7" w:history="1">
        <w:r w:rsidRPr="00D60992">
          <w:rPr>
            <w:rStyle w:val="a6"/>
            <w:bCs/>
            <w:szCs w:val="28"/>
            <w:lang w:val="uk-UA"/>
          </w:rPr>
          <w:t>gajaaa@ukr.net</w:t>
        </w:r>
      </w:hyperlink>
    </w:p>
    <w:p w:rsidR="00E62C34" w:rsidRPr="00D60992" w:rsidRDefault="00E62C34" w:rsidP="00203F4D">
      <w:pPr>
        <w:widowControl w:val="0"/>
        <w:jc w:val="right"/>
        <w:rPr>
          <w:b/>
          <w:bCs/>
          <w:szCs w:val="28"/>
          <w:lang w:val="uk-UA"/>
        </w:rPr>
      </w:pPr>
      <w:r w:rsidRPr="00D60992">
        <w:rPr>
          <w:b/>
          <w:bCs/>
          <w:szCs w:val="28"/>
          <w:lang w:val="uk-UA"/>
        </w:rPr>
        <w:t>Консультації: за кафедральним графіком</w:t>
      </w:r>
    </w:p>
    <w:p w:rsidR="00E62C34" w:rsidRPr="00D60992" w:rsidRDefault="00E62C34" w:rsidP="00203F4D">
      <w:pPr>
        <w:widowControl w:val="0"/>
        <w:jc w:val="right"/>
        <w:rPr>
          <w:b/>
          <w:bCs/>
          <w:szCs w:val="28"/>
          <w:lang w:val="uk-UA"/>
        </w:rPr>
      </w:pPr>
    </w:p>
    <w:p w:rsidR="00E62C34" w:rsidRPr="00D60992" w:rsidRDefault="00E62C34" w:rsidP="00203F4D">
      <w:pPr>
        <w:widowControl w:val="0"/>
        <w:ind w:firstLine="709"/>
        <w:jc w:val="both"/>
        <w:rPr>
          <w:szCs w:val="28"/>
          <w:lang w:val="uk-UA"/>
        </w:rPr>
      </w:pPr>
      <w:r w:rsidRPr="00D60992">
        <w:rPr>
          <w:szCs w:val="28"/>
          <w:lang w:val="uk-UA"/>
        </w:rPr>
        <w:t>В робочій програмі навчальної дисципліни</w:t>
      </w:r>
      <w:r w:rsidR="00B458AD" w:rsidRPr="00D60992">
        <w:rPr>
          <w:szCs w:val="28"/>
          <w:lang w:val="uk-UA"/>
        </w:rPr>
        <w:t xml:space="preserve"> </w:t>
      </w:r>
      <w:r w:rsidRPr="00D60992">
        <w:rPr>
          <w:bCs/>
          <w:szCs w:val="28"/>
          <w:lang w:val="uk-UA"/>
        </w:rPr>
        <w:t xml:space="preserve">«Трудове право Європейського Союзу» прописано її </w:t>
      </w:r>
      <w:r w:rsidRPr="00D60992">
        <w:rPr>
          <w:szCs w:val="28"/>
          <w:lang w:val="uk-UA"/>
        </w:rPr>
        <w:t xml:space="preserve">місце у системі підготовки фахівців зі спеціальності 293 </w:t>
      </w:r>
      <w:r w:rsidR="00D51770">
        <w:rPr>
          <w:szCs w:val="28"/>
          <w:lang w:val="uk-UA"/>
        </w:rPr>
        <w:t>«</w:t>
      </w:r>
      <w:r w:rsidRPr="00D60992">
        <w:rPr>
          <w:szCs w:val="28"/>
          <w:lang w:val="uk-UA"/>
        </w:rPr>
        <w:t>Міжнародне право», мета викладання й навчання, види навчальних занять, рекомендована література тощо (</w:t>
      </w:r>
      <w:proofErr w:type="spellStart"/>
      <w:r w:rsidRPr="00D60992">
        <w:rPr>
          <w:szCs w:val="28"/>
          <w:lang w:val="uk-UA"/>
        </w:rPr>
        <w:t>Грузінова</w:t>
      </w:r>
      <w:proofErr w:type="spellEnd"/>
      <w:r w:rsidRPr="00D60992">
        <w:rPr>
          <w:szCs w:val="28"/>
          <w:lang w:val="uk-UA"/>
        </w:rPr>
        <w:t xml:space="preserve"> Л.П. Тр</w:t>
      </w:r>
      <w:r w:rsidR="00D51770">
        <w:rPr>
          <w:szCs w:val="28"/>
          <w:lang w:val="uk-UA"/>
        </w:rPr>
        <w:t>удов</w:t>
      </w:r>
      <w:bookmarkStart w:id="0" w:name="_GoBack"/>
      <w:bookmarkEnd w:id="0"/>
      <w:r w:rsidR="00D51770">
        <w:rPr>
          <w:szCs w:val="28"/>
          <w:lang w:val="uk-UA"/>
        </w:rPr>
        <w:t>е право Європейського Союзу </w:t>
      </w:r>
      <w:r w:rsidRPr="00D60992">
        <w:rPr>
          <w:szCs w:val="28"/>
          <w:lang w:val="uk-UA"/>
        </w:rPr>
        <w:t>: робоча програма</w:t>
      </w:r>
      <w:r w:rsidR="00D51770">
        <w:rPr>
          <w:szCs w:val="28"/>
          <w:lang w:val="uk-UA"/>
        </w:rPr>
        <w:t>.</w:t>
      </w:r>
      <w:r w:rsidRPr="00D60992">
        <w:rPr>
          <w:szCs w:val="28"/>
          <w:lang w:val="uk-UA"/>
        </w:rPr>
        <w:t xml:space="preserve"> </w:t>
      </w:r>
      <w:r w:rsidR="00D51770">
        <w:rPr>
          <w:szCs w:val="28"/>
          <w:lang w:val="uk-UA"/>
        </w:rPr>
        <w:t>К.: ВЦ ААУ, 2015.).</w:t>
      </w:r>
    </w:p>
    <w:p w:rsidR="00E62C34" w:rsidRPr="00D60992" w:rsidRDefault="00E62C34" w:rsidP="00203F4D">
      <w:pPr>
        <w:pStyle w:val="ListParagraph"/>
        <w:widowControl w:val="0"/>
        <w:numPr>
          <w:ilvl w:val="0"/>
          <w:numId w:val="2"/>
        </w:numPr>
        <w:ind w:left="0" w:firstLine="360"/>
        <w:jc w:val="both"/>
        <w:rPr>
          <w:b/>
          <w:bCs/>
          <w:szCs w:val="28"/>
          <w:lang w:val="uk-UA"/>
        </w:rPr>
      </w:pPr>
      <w:r w:rsidRPr="00D60992">
        <w:rPr>
          <w:b/>
          <w:bCs/>
          <w:szCs w:val="28"/>
          <w:lang w:val="uk-UA"/>
        </w:rPr>
        <w:t xml:space="preserve">Навчально-методичний комплекс освітньої програми. </w:t>
      </w:r>
      <w:r w:rsidRPr="00D60992">
        <w:rPr>
          <w:bCs/>
          <w:szCs w:val="28"/>
          <w:lang w:val="uk-UA"/>
        </w:rPr>
        <w:t xml:space="preserve">Складається з програми навчальної дисципліни, </w:t>
      </w:r>
      <w:r w:rsidRPr="00D60992">
        <w:rPr>
          <w:szCs w:val="28"/>
          <w:lang w:val="uk-UA"/>
        </w:rPr>
        <w:t>робочої програми навчальної дисципліни</w:t>
      </w:r>
      <w:r w:rsidR="00B458AD" w:rsidRPr="00D60992">
        <w:rPr>
          <w:szCs w:val="28"/>
          <w:lang w:val="uk-UA"/>
        </w:rPr>
        <w:t xml:space="preserve"> </w:t>
      </w:r>
      <w:r w:rsidRPr="00D60992">
        <w:rPr>
          <w:bCs/>
          <w:szCs w:val="28"/>
          <w:lang w:val="uk-UA"/>
        </w:rPr>
        <w:t>та електронних ресурсів</w:t>
      </w:r>
      <w:r w:rsidRPr="00D60992">
        <w:rPr>
          <w:color w:val="000000"/>
          <w:szCs w:val="28"/>
          <w:lang w:val="uk-UA" w:bidi="pa-IN"/>
        </w:rPr>
        <w:t>:</w:t>
      </w:r>
      <w:r w:rsidRPr="00D60992">
        <w:rPr>
          <w:b/>
          <w:color w:val="000000"/>
          <w:szCs w:val="28"/>
          <w:lang w:val="uk-UA" w:bidi="pa-IN"/>
        </w:rPr>
        <w:t xml:space="preserve"> 1) </w:t>
      </w:r>
      <w:r w:rsidRPr="00D60992">
        <w:rPr>
          <w:bCs/>
          <w:szCs w:val="28"/>
          <w:lang w:val="uk-UA"/>
        </w:rPr>
        <w:t xml:space="preserve">опорний конспект лекцій; </w:t>
      </w:r>
      <w:r w:rsidRPr="00D60992">
        <w:rPr>
          <w:b/>
          <w:bCs/>
          <w:color w:val="000000"/>
          <w:szCs w:val="28"/>
          <w:lang w:val="uk-UA" w:bidi="pa-IN"/>
        </w:rPr>
        <w:t xml:space="preserve">2) </w:t>
      </w:r>
      <w:r w:rsidRPr="00D60992">
        <w:rPr>
          <w:bCs/>
          <w:szCs w:val="28"/>
          <w:lang w:val="uk-UA"/>
        </w:rPr>
        <w:t xml:space="preserve">плани семінарських занять; </w:t>
      </w:r>
      <w:r w:rsidRPr="00D60992">
        <w:rPr>
          <w:b/>
          <w:bCs/>
          <w:color w:val="000000"/>
          <w:szCs w:val="28"/>
          <w:lang w:val="uk-UA" w:bidi="pa-IN"/>
        </w:rPr>
        <w:t xml:space="preserve">3) </w:t>
      </w:r>
      <w:r w:rsidRPr="00D60992">
        <w:rPr>
          <w:bCs/>
          <w:szCs w:val="28"/>
          <w:lang w:val="uk-UA"/>
        </w:rPr>
        <w:t xml:space="preserve">варіанти індивідуального навчального заняття (ІНДЗ); </w:t>
      </w:r>
      <w:r w:rsidRPr="00D60992">
        <w:rPr>
          <w:b/>
          <w:bCs/>
          <w:color w:val="000000"/>
          <w:szCs w:val="28"/>
          <w:lang w:val="uk-UA" w:bidi="pa-IN"/>
        </w:rPr>
        <w:t xml:space="preserve">4) </w:t>
      </w:r>
      <w:r w:rsidRPr="00D60992">
        <w:rPr>
          <w:bCs/>
          <w:szCs w:val="28"/>
          <w:lang w:val="uk-UA"/>
        </w:rPr>
        <w:t xml:space="preserve">орієнтовна тематика </w:t>
      </w:r>
      <w:proofErr w:type="spellStart"/>
      <w:r w:rsidRPr="00D60992">
        <w:rPr>
          <w:bCs/>
          <w:szCs w:val="28"/>
          <w:lang w:val="uk-UA"/>
        </w:rPr>
        <w:t>тематик</w:t>
      </w:r>
      <w:proofErr w:type="spellEnd"/>
      <w:r w:rsidRPr="00D60992">
        <w:rPr>
          <w:bCs/>
          <w:szCs w:val="28"/>
          <w:lang w:val="uk-UA"/>
        </w:rPr>
        <w:t xml:space="preserve"> наукових робіт; </w:t>
      </w:r>
      <w:r w:rsidRPr="00D60992">
        <w:rPr>
          <w:b/>
          <w:bCs/>
          <w:szCs w:val="28"/>
          <w:lang w:val="uk-UA"/>
        </w:rPr>
        <w:t>5)</w:t>
      </w:r>
      <w:r w:rsidRPr="00D60992">
        <w:rPr>
          <w:bCs/>
          <w:szCs w:val="28"/>
          <w:lang w:val="uk-UA"/>
        </w:rPr>
        <w:t xml:space="preserve"> орієнтовна тематика дипломних робіт;</w:t>
      </w:r>
      <w:r w:rsidR="00B458AD" w:rsidRPr="00D60992">
        <w:rPr>
          <w:bCs/>
          <w:szCs w:val="28"/>
          <w:lang w:val="uk-UA"/>
        </w:rPr>
        <w:t xml:space="preserve"> </w:t>
      </w:r>
      <w:r w:rsidRPr="00D60992">
        <w:rPr>
          <w:b/>
          <w:bCs/>
          <w:color w:val="000000"/>
          <w:szCs w:val="28"/>
          <w:lang w:val="uk-UA" w:bidi="pa-IN"/>
        </w:rPr>
        <w:t>6)</w:t>
      </w:r>
      <w:r w:rsidRPr="00D60992">
        <w:rPr>
          <w:bCs/>
          <w:color w:val="000000"/>
          <w:szCs w:val="28"/>
          <w:lang w:val="uk-UA" w:bidi="pa-IN"/>
        </w:rPr>
        <w:t xml:space="preserve">контрольні </w:t>
      </w:r>
      <w:r w:rsidRPr="00D60992">
        <w:rPr>
          <w:bCs/>
          <w:szCs w:val="28"/>
          <w:lang w:val="uk-UA"/>
        </w:rPr>
        <w:t xml:space="preserve">запитання до кожної теми для відпрацювання пропущених занять; </w:t>
      </w:r>
      <w:r w:rsidRPr="00D60992">
        <w:rPr>
          <w:b/>
          <w:bCs/>
          <w:color w:val="000000"/>
          <w:szCs w:val="28"/>
          <w:lang w:val="uk-UA" w:bidi="pa-IN"/>
        </w:rPr>
        <w:t xml:space="preserve">7) </w:t>
      </w:r>
      <w:r w:rsidRPr="00D60992">
        <w:rPr>
          <w:bCs/>
          <w:szCs w:val="28"/>
          <w:lang w:val="uk-UA"/>
        </w:rPr>
        <w:t xml:space="preserve">тестові завдання для модульного контролю; </w:t>
      </w:r>
      <w:r w:rsidRPr="00D60992">
        <w:rPr>
          <w:b/>
          <w:bCs/>
          <w:color w:val="000000"/>
          <w:szCs w:val="28"/>
          <w:lang w:val="uk-UA" w:bidi="pa-IN"/>
        </w:rPr>
        <w:t xml:space="preserve">8) </w:t>
      </w:r>
      <w:r w:rsidRPr="00D60992">
        <w:rPr>
          <w:bCs/>
          <w:szCs w:val="28"/>
          <w:lang w:val="uk-UA"/>
        </w:rPr>
        <w:t xml:space="preserve">ситуаційні задачі до теми семінару; </w:t>
      </w:r>
      <w:r w:rsidRPr="00D60992">
        <w:rPr>
          <w:b/>
          <w:bCs/>
          <w:color w:val="000000"/>
          <w:szCs w:val="28"/>
          <w:lang w:val="uk-UA" w:bidi="pa-IN"/>
        </w:rPr>
        <w:t xml:space="preserve">9) </w:t>
      </w:r>
      <w:r w:rsidRPr="00D60992">
        <w:rPr>
          <w:bCs/>
          <w:szCs w:val="28"/>
          <w:lang w:val="uk-UA"/>
        </w:rPr>
        <w:t xml:space="preserve">поняття й терміни до кожної теми програми; </w:t>
      </w:r>
      <w:r w:rsidRPr="00D60992">
        <w:rPr>
          <w:b/>
          <w:bCs/>
          <w:color w:val="000000"/>
          <w:szCs w:val="28"/>
          <w:lang w:val="uk-UA" w:bidi="pa-IN"/>
        </w:rPr>
        <w:t xml:space="preserve">10) </w:t>
      </w:r>
      <w:r w:rsidRPr="00D60992">
        <w:rPr>
          <w:bCs/>
          <w:szCs w:val="28"/>
          <w:lang w:val="uk-UA"/>
        </w:rPr>
        <w:t xml:space="preserve">загальні методичні рекомендації щодо підготовки до семінарських занять; </w:t>
      </w:r>
      <w:r w:rsidRPr="00D60992">
        <w:rPr>
          <w:b/>
          <w:bCs/>
          <w:color w:val="000000"/>
          <w:szCs w:val="28"/>
          <w:lang w:val="uk-UA" w:bidi="pa-IN"/>
        </w:rPr>
        <w:t xml:space="preserve">11) </w:t>
      </w:r>
      <w:r w:rsidRPr="00D60992">
        <w:rPr>
          <w:bCs/>
          <w:szCs w:val="28"/>
          <w:lang w:val="uk-UA"/>
        </w:rPr>
        <w:t>методичні</w:t>
      </w:r>
      <w:r w:rsidR="00B458AD" w:rsidRPr="00D60992">
        <w:rPr>
          <w:bCs/>
          <w:szCs w:val="28"/>
          <w:lang w:val="uk-UA"/>
        </w:rPr>
        <w:t xml:space="preserve"> </w:t>
      </w:r>
      <w:r w:rsidRPr="00D60992">
        <w:rPr>
          <w:bCs/>
          <w:szCs w:val="28"/>
          <w:lang w:val="uk-UA"/>
        </w:rPr>
        <w:t xml:space="preserve">рекомендації щодо організації та проведення дебатів,  дискусії, тренінгу, дидактичної гри; </w:t>
      </w:r>
      <w:r w:rsidRPr="00D60992">
        <w:rPr>
          <w:b/>
          <w:bCs/>
          <w:color w:val="000000"/>
          <w:szCs w:val="28"/>
          <w:lang w:val="uk-UA" w:bidi="pa-IN"/>
        </w:rPr>
        <w:t xml:space="preserve">12) </w:t>
      </w:r>
      <w:r w:rsidRPr="00D60992">
        <w:rPr>
          <w:bCs/>
          <w:szCs w:val="28"/>
          <w:lang w:val="uk-UA"/>
        </w:rPr>
        <w:t xml:space="preserve">завдання та методичні вказівки щодо виконання модульної контрольної роботи; </w:t>
      </w:r>
      <w:r w:rsidRPr="00D60992">
        <w:rPr>
          <w:b/>
          <w:bCs/>
          <w:color w:val="000000"/>
          <w:szCs w:val="28"/>
          <w:lang w:val="uk-UA" w:bidi="pa-IN"/>
        </w:rPr>
        <w:t xml:space="preserve">13) </w:t>
      </w:r>
      <w:r w:rsidRPr="00D60992">
        <w:rPr>
          <w:bCs/>
          <w:color w:val="000000"/>
          <w:szCs w:val="28"/>
          <w:lang w:val="uk-UA" w:bidi="pa-IN"/>
        </w:rPr>
        <w:t>судові прецеденти з трудових справ</w:t>
      </w:r>
      <w:r w:rsidRPr="00D60992">
        <w:rPr>
          <w:b/>
          <w:bCs/>
          <w:color w:val="000000"/>
          <w:szCs w:val="28"/>
          <w:lang w:val="uk-UA" w:bidi="pa-IN"/>
        </w:rPr>
        <w:t xml:space="preserve">; 14) </w:t>
      </w:r>
      <w:r w:rsidRPr="00D60992">
        <w:rPr>
          <w:bCs/>
          <w:szCs w:val="28"/>
          <w:lang w:val="uk-UA"/>
        </w:rPr>
        <w:t xml:space="preserve">питання для самоконтролю; </w:t>
      </w:r>
      <w:r w:rsidRPr="00D60992">
        <w:rPr>
          <w:b/>
          <w:bCs/>
          <w:szCs w:val="28"/>
          <w:lang w:val="uk-UA"/>
        </w:rPr>
        <w:t xml:space="preserve">15) </w:t>
      </w:r>
      <w:r w:rsidRPr="00D60992">
        <w:rPr>
          <w:bCs/>
          <w:szCs w:val="28"/>
          <w:lang w:val="uk-UA"/>
        </w:rPr>
        <w:t>н</w:t>
      </w:r>
      <w:r w:rsidR="00B458AD" w:rsidRPr="00D60992">
        <w:rPr>
          <w:bCs/>
          <w:szCs w:val="28"/>
          <w:lang w:val="uk-UA"/>
        </w:rPr>
        <w:t>а</w:t>
      </w:r>
      <w:r w:rsidRPr="00D60992">
        <w:rPr>
          <w:bCs/>
          <w:szCs w:val="28"/>
          <w:lang w:val="uk-UA"/>
        </w:rPr>
        <w:t>очні матеріали.</w:t>
      </w:r>
    </w:p>
    <w:p w:rsidR="00E62C34" w:rsidRPr="00D60992" w:rsidRDefault="00E62C34" w:rsidP="00203F4D">
      <w:pPr>
        <w:pStyle w:val="ListParagraph"/>
        <w:widowControl w:val="0"/>
        <w:numPr>
          <w:ilvl w:val="0"/>
          <w:numId w:val="2"/>
        </w:numPr>
        <w:ind w:left="0" w:firstLine="360"/>
        <w:jc w:val="both"/>
        <w:rPr>
          <w:b/>
          <w:bCs/>
          <w:szCs w:val="28"/>
          <w:lang w:val="uk-UA"/>
        </w:rPr>
      </w:pPr>
      <w:r w:rsidRPr="00D60992">
        <w:rPr>
          <w:b/>
          <w:szCs w:val="28"/>
          <w:lang w:val="uk-UA"/>
        </w:rPr>
        <w:t>Розподіляються годин кредитів ECTS за модулями освітньої програми.</w:t>
      </w:r>
      <w:r w:rsidR="00B458AD" w:rsidRPr="00D60992">
        <w:rPr>
          <w:b/>
          <w:szCs w:val="28"/>
          <w:lang w:val="uk-UA"/>
        </w:rPr>
        <w:t xml:space="preserve"> </w:t>
      </w:r>
      <w:r w:rsidRPr="00D60992">
        <w:rPr>
          <w:szCs w:val="28"/>
          <w:lang w:val="uk-UA"/>
        </w:rPr>
        <w:t>Освітній матеріал</w:t>
      </w:r>
      <w:r w:rsidR="00B458AD" w:rsidRPr="00D60992">
        <w:rPr>
          <w:szCs w:val="28"/>
          <w:lang w:val="uk-UA"/>
        </w:rPr>
        <w:t xml:space="preserve"> </w:t>
      </w:r>
      <w:r w:rsidRPr="00D60992">
        <w:rPr>
          <w:szCs w:val="28"/>
          <w:lang w:val="uk-UA"/>
        </w:rPr>
        <w:t>розподіля</w:t>
      </w:r>
      <w:r w:rsidR="00B458AD" w:rsidRPr="00D60992">
        <w:rPr>
          <w:szCs w:val="28"/>
          <w:lang w:val="uk-UA"/>
        </w:rPr>
        <w:t>ється</w:t>
      </w:r>
      <w:r w:rsidRPr="00D60992">
        <w:rPr>
          <w:szCs w:val="28"/>
          <w:lang w:val="uk-UA"/>
        </w:rPr>
        <w:t>:</w:t>
      </w:r>
      <w:r w:rsidRPr="00D60992">
        <w:rPr>
          <w:b/>
          <w:szCs w:val="28"/>
          <w:lang w:val="uk-UA"/>
        </w:rPr>
        <w:t xml:space="preserve"> 1) </w:t>
      </w:r>
      <w:r w:rsidRPr="00D60992">
        <w:rPr>
          <w:szCs w:val="28"/>
          <w:lang w:val="uk-UA"/>
        </w:rPr>
        <w:t xml:space="preserve">за змістовними модулями навчальної програми дисципліни й темами; </w:t>
      </w:r>
      <w:r w:rsidRPr="00D60992">
        <w:rPr>
          <w:b/>
          <w:szCs w:val="28"/>
          <w:lang w:val="uk-UA"/>
        </w:rPr>
        <w:t>2)</w:t>
      </w:r>
      <w:r w:rsidRPr="00D60992">
        <w:rPr>
          <w:szCs w:val="28"/>
          <w:lang w:val="uk-UA"/>
        </w:rPr>
        <w:t xml:space="preserve"> за кількістю годин, що визначені у навчальному плані для аудиторних занять й самостійної роботи (точніше –  самостійної освітньої діяльності); </w:t>
      </w:r>
      <w:r w:rsidRPr="00D60992">
        <w:rPr>
          <w:b/>
          <w:szCs w:val="28"/>
          <w:lang w:val="uk-UA"/>
        </w:rPr>
        <w:t xml:space="preserve"> 3) </w:t>
      </w:r>
      <w:r w:rsidRPr="00D60992">
        <w:rPr>
          <w:szCs w:val="28"/>
          <w:lang w:val="uk-UA"/>
        </w:rPr>
        <w:t xml:space="preserve">за видами навчальних занять (лекція, семінар); </w:t>
      </w:r>
      <w:r w:rsidRPr="00D60992">
        <w:rPr>
          <w:b/>
          <w:szCs w:val="28"/>
          <w:lang w:val="uk-UA"/>
        </w:rPr>
        <w:t>4)</w:t>
      </w:r>
      <w:r w:rsidRPr="00D60992">
        <w:rPr>
          <w:szCs w:val="28"/>
          <w:lang w:val="uk-UA"/>
        </w:rPr>
        <w:t xml:space="preserve"> за кількістю годин</w:t>
      </w:r>
      <w:r w:rsidRPr="00D60992">
        <w:rPr>
          <w:bCs/>
          <w:szCs w:val="28"/>
          <w:lang w:val="uk-UA"/>
        </w:rPr>
        <w:t xml:space="preserve"> самостійної діяльності щодо безпосередньої підготовки до аудиторних навчальних занять й заліку; </w:t>
      </w:r>
      <w:r w:rsidRPr="00D60992">
        <w:rPr>
          <w:b/>
          <w:szCs w:val="28"/>
          <w:lang w:val="uk-UA"/>
        </w:rPr>
        <w:t>5)</w:t>
      </w:r>
      <w:r w:rsidRPr="00D60992">
        <w:rPr>
          <w:szCs w:val="28"/>
          <w:lang w:val="uk-UA"/>
        </w:rPr>
        <w:t xml:space="preserve">  за кількістю годин</w:t>
      </w:r>
      <w:r w:rsidRPr="00D60992">
        <w:rPr>
          <w:bCs/>
          <w:szCs w:val="28"/>
          <w:lang w:val="uk-UA"/>
        </w:rPr>
        <w:t xml:space="preserve"> самостійної діяльності на виконання ІНДЗ.</w:t>
      </w:r>
    </w:p>
    <w:p w:rsidR="00E62C34" w:rsidRPr="00D60992" w:rsidRDefault="00E62C34" w:rsidP="00AE159A">
      <w:pPr>
        <w:pStyle w:val="ListParagraph"/>
        <w:widowControl w:val="0"/>
        <w:numPr>
          <w:ilvl w:val="0"/>
          <w:numId w:val="2"/>
        </w:numPr>
        <w:ind w:left="0" w:firstLine="360"/>
        <w:jc w:val="both"/>
        <w:rPr>
          <w:b/>
          <w:bCs/>
          <w:szCs w:val="28"/>
          <w:lang w:val="uk-UA"/>
        </w:rPr>
      </w:pPr>
      <w:r w:rsidRPr="00D60992">
        <w:rPr>
          <w:b/>
          <w:szCs w:val="28"/>
          <w:lang w:val="uk-UA"/>
        </w:rPr>
        <w:t>Програмні результати навчання:</w:t>
      </w:r>
    </w:p>
    <w:p w:rsidR="00E62C34" w:rsidRPr="00D60992" w:rsidRDefault="00E62C34" w:rsidP="00AE159A">
      <w:pPr>
        <w:pStyle w:val="ListParagraph"/>
        <w:widowControl w:val="0"/>
        <w:ind w:left="0" w:firstLine="426"/>
        <w:jc w:val="both"/>
        <w:rPr>
          <w:b/>
          <w:bCs/>
          <w:szCs w:val="28"/>
          <w:lang w:val="uk-UA"/>
        </w:rPr>
      </w:pPr>
      <w:r w:rsidRPr="00D60992">
        <w:rPr>
          <w:szCs w:val="28"/>
          <w:lang w:val="uk-UA"/>
        </w:rPr>
        <w:t xml:space="preserve">ПРН-1: </w:t>
      </w:r>
      <w:r w:rsidRPr="00D60992">
        <w:rPr>
          <w:szCs w:val="28"/>
          <w:lang w:val="uk-UA" w:eastAsia="ar-SA"/>
        </w:rPr>
        <w:t xml:space="preserve">Мислити </w:t>
      </w:r>
      <w:proofErr w:type="spellStart"/>
      <w:r w:rsidRPr="00D60992">
        <w:rPr>
          <w:szCs w:val="28"/>
          <w:lang w:val="uk-UA" w:eastAsia="ar-SA"/>
        </w:rPr>
        <w:t>абстрактно</w:t>
      </w:r>
      <w:proofErr w:type="spellEnd"/>
      <w:r w:rsidRPr="00D60992">
        <w:rPr>
          <w:szCs w:val="28"/>
          <w:lang w:val="uk-UA" w:eastAsia="ar-SA"/>
        </w:rPr>
        <w:t xml:space="preserve"> й аналітично, синтезувати загальні знання насамперед із міжнародного кримінального права для досягнення цілей професійної діяльності, швидко розуміти професійні завдання, оцінювати їхню складність.</w:t>
      </w:r>
    </w:p>
    <w:p w:rsidR="00E62C34" w:rsidRPr="00D60992" w:rsidRDefault="00E62C34" w:rsidP="00AE159A">
      <w:pPr>
        <w:ind w:firstLine="426"/>
        <w:contextualSpacing/>
        <w:jc w:val="both"/>
        <w:rPr>
          <w:szCs w:val="28"/>
          <w:lang w:val="uk-UA" w:eastAsia="ar-SA"/>
        </w:rPr>
      </w:pPr>
      <w:r w:rsidRPr="00D60992">
        <w:rPr>
          <w:szCs w:val="28"/>
          <w:lang w:val="uk-UA"/>
        </w:rPr>
        <w:t xml:space="preserve">ПРН-4: </w:t>
      </w:r>
      <w:r w:rsidRPr="00D60992">
        <w:rPr>
          <w:szCs w:val="28"/>
          <w:lang w:val="uk-UA" w:eastAsia="ar-SA"/>
        </w:rPr>
        <w:t>Використовувати різні джерела безпосередньої й опосередкованої інформації для з’ясування потрібних обставин і фактів, застосовувати одержані знання й уміння з міжнародного кримінального права при вирішенні практичних завдань.</w:t>
      </w:r>
    </w:p>
    <w:p w:rsidR="00E62C34" w:rsidRPr="00D60992" w:rsidRDefault="00E62C34" w:rsidP="00AE159A">
      <w:pPr>
        <w:widowControl w:val="0"/>
        <w:ind w:firstLine="426"/>
        <w:jc w:val="both"/>
        <w:rPr>
          <w:b/>
          <w:bCs/>
          <w:szCs w:val="28"/>
          <w:lang w:val="uk-UA"/>
        </w:rPr>
      </w:pPr>
      <w:r w:rsidRPr="00D60992">
        <w:rPr>
          <w:szCs w:val="28"/>
          <w:lang w:val="uk-UA"/>
        </w:rPr>
        <w:t xml:space="preserve">ПРН-11: </w:t>
      </w:r>
      <w:r w:rsidRPr="00D60992">
        <w:rPr>
          <w:szCs w:val="28"/>
          <w:lang w:val="uk-UA" w:eastAsia="ar-SA"/>
        </w:rPr>
        <w:t>Надавати</w:t>
      </w:r>
      <w:r w:rsidR="00B458AD" w:rsidRPr="00D60992">
        <w:rPr>
          <w:szCs w:val="28"/>
          <w:lang w:val="uk-UA" w:eastAsia="ar-SA"/>
        </w:rPr>
        <w:t xml:space="preserve"> </w:t>
      </w:r>
      <w:r w:rsidRPr="00D60992">
        <w:rPr>
          <w:szCs w:val="28"/>
          <w:lang w:val="uk-UA" w:eastAsia="ar-SA"/>
        </w:rPr>
        <w:t>юридичні</w:t>
      </w:r>
      <w:r w:rsidR="00B458AD" w:rsidRPr="00D60992">
        <w:rPr>
          <w:szCs w:val="28"/>
          <w:lang w:val="uk-UA" w:eastAsia="ar-SA"/>
        </w:rPr>
        <w:t xml:space="preserve"> </w:t>
      </w:r>
      <w:r w:rsidRPr="00D60992">
        <w:rPr>
          <w:szCs w:val="28"/>
          <w:lang w:val="uk-UA" w:eastAsia="ar-SA"/>
        </w:rPr>
        <w:t>висновки й консультації, формулювати</w:t>
      </w:r>
      <w:r w:rsidR="00B458AD" w:rsidRPr="00D60992">
        <w:rPr>
          <w:szCs w:val="28"/>
          <w:lang w:val="uk-UA" w:eastAsia="ar-SA"/>
        </w:rPr>
        <w:t xml:space="preserve"> </w:t>
      </w:r>
      <w:r w:rsidRPr="00D60992">
        <w:rPr>
          <w:szCs w:val="28"/>
          <w:lang w:val="uk-UA" w:eastAsia="ar-SA"/>
        </w:rPr>
        <w:t>юридичну</w:t>
      </w:r>
      <w:r w:rsidR="00B458AD" w:rsidRPr="00D60992">
        <w:rPr>
          <w:szCs w:val="28"/>
          <w:lang w:val="uk-UA" w:eastAsia="ar-SA"/>
        </w:rPr>
        <w:t xml:space="preserve"> </w:t>
      </w:r>
      <w:r w:rsidRPr="00D60992">
        <w:rPr>
          <w:szCs w:val="28"/>
          <w:lang w:val="uk-UA" w:eastAsia="ar-SA"/>
        </w:rPr>
        <w:t>позицію в інтересах</w:t>
      </w:r>
      <w:r w:rsidR="00B458AD" w:rsidRPr="00D60992">
        <w:rPr>
          <w:szCs w:val="28"/>
          <w:lang w:val="uk-UA" w:eastAsia="ar-SA"/>
        </w:rPr>
        <w:t xml:space="preserve"> </w:t>
      </w:r>
      <w:r w:rsidRPr="00D60992">
        <w:rPr>
          <w:szCs w:val="28"/>
          <w:lang w:val="uk-UA" w:eastAsia="ar-SA"/>
        </w:rPr>
        <w:t>клієнта.</w:t>
      </w:r>
    </w:p>
    <w:p w:rsidR="00E62C34" w:rsidRPr="00D60992" w:rsidRDefault="00E62C34" w:rsidP="00AE159A">
      <w:pPr>
        <w:widowControl w:val="0"/>
        <w:jc w:val="both"/>
        <w:rPr>
          <w:b/>
          <w:bCs/>
          <w:szCs w:val="28"/>
          <w:lang w:val="uk-UA"/>
        </w:rPr>
      </w:pPr>
    </w:p>
    <w:p w:rsidR="0090467F" w:rsidRDefault="0090467F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E62C34" w:rsidRPr="00D60992" w:rsidRDefault="00E62C34" w:rsidP="00AE159A">
      <w:pPr>
        <w:widowControl w:val="0"/>
        <w:jc w:val="both"/>
        <w:rPr>
          <w:b/>
          <w:bCs/>
          <w:szCs w:val="28"/>
          <w:lang w:val="uk-UA"/>
        </w:rPr>
      </w:pPr>
    </w:p>
    <w:p w:rsidR="00E62C34" w:rsidRPr="00D60992" w:rsidRDefault="00E62C34" w:rsidP="008B6470">
      <w:pPr>
        <w:widowControl w:val="0"/>
        <w:ind w:firstLine="709"/>
        <w:jc w:val="center"/>
        <w:rPr>
          <w:b/>
          <w:szCs w:val="28"/>
          <w:lang w:val="uk-UA"/>
        </w:rPr>
      </w:pPr>
      <w:r w:rsidRPr="00D60992">
        <w:rPr>
          <w:b/>
          <w:szCs w:val="28"/>
          <w:lang w:val="uk-UA"/>
        </w:rPr>
        <w:t xml:space="preserve">Орієнтовний розподіл годин </w:t>
      </w:r>
    </w:p>
    <w:p w:rsidR="00E62C34" w:rsidRPr="00D60992" w:rsidRDefault="00E62C34" w:rsidP="008B6470">
      <w:pPr>
        <w:widowControl w:val="0"/>
        <w:ind w:firstLine="709"/>
        <w:jc w:val="center"/>
        <w:rPr>
          <w:b/>
          <w:szCs w:val="28"/>
          <w:lang w:val="uk-UA"/>
        </w:rPr>
      </w:pPr>
      <w:r w:rsidRPr="00D60992">
        <w:rPr>
          <w:b/>
          <w:szCs w:val="28"/>
          <w:lang w:val="uk-UA"/>
        </w:rPr>
        <w:t>кредитів ECTS</w:t>
      </w:r>
      <w:r w:rsidR="00B458AD" w:rsidRPr="00D60992">
        <w:rPr>
          <w:b/>
          <w:szCs w:val="28"/>
          <w:lang w:val="uk-UA"/>
        </w:rPr>
        <w:t xml:space="preserve"> </w:t>
      </w:r>
      <w:r w:rsidRPr="00D60992">
        <w:rPr>
          <w:b/>
          <w:szCs w:val="28"/>
          <w:lang w:val="uk-UA"/>
        </w:rPr>
        <w:t>за модулями освітньої програми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492"/>
        <w:gridCol w:w="3595"/>
        <w:gridCol w:w="3039"/>
      </w:tblGrid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№ тижня</w:t>
            </w: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Назва тем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 xml:space="preserve">Модуль аудиторних заняття.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Вид навчального заняття, методи, кількість годин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Модуль самостійна робота.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Вид освітньої діяльності, кількість годин</w:t>
            </w:r>
          </w:p>
        </w:tc>
      </w:tr>
      <w:tr w:rsidR="00E62C34" w:rsidRPr="00D60992">
        <w:tc>
          <w:tcPr>
            <w:tcW w:w="10313" w:type="dxa"/>
            <w:gridSpan w:val="4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 xml:space="preserve">Змістовний модуль 1.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>Історія та теорія трудового прав ЄС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a0"/>
              <w:widowControl w:val="0"/>
              <w:spacing w:after="0"/>
              <w:rPr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1. Предмет, методи, принципи та система трудового права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Інформаційна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Basketmethod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): 1 год.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2. Етапи становлення та розвитку трудового права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Проблемна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Incidentmethod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): 1 год.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(2 год.)</w:t>
            </w:r>
          </w:p>
        </w:tc>
      </w:tr>
      <w:tr w:rsidR="00E62C34" w:rsidRPr="00D60992">
        <w:trPr>
          <w:trHeight w:val="914"/>
        </w:trPr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3. Джерела трудового права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Проблемна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Roleplaying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): 1 год.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i/>
                <w:szCs w:val="28"/>
                <w:lang w:val="uk-UA"/>
              </w:rPr>
            </w:pPr>
            <w:r w:rsidRPr="00D60992">
              <w:rPr>
                <w:bCs/>
                <w:i/>
                <w:szCs w:val="28"/>
                <w:lang w:val="uk-UA"/>
              </w:rPr>
              <w:t>Участь у науково-організаційних заходах (3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4. Трудові права в ЄС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Проблемна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(«</w:t>
            </w:r>
            <w:proofErr w:type="spellStart"/>
            <w:r w:rsidRPr="00D60992">
              <w:rPr>
                <w:bCs/>
                <w:szCs w:val="28"/>
                <w:lang w:val="uk-UA"/>
              </w:rPr>
              <w:t>Brainstorming</w:t>
            </w:r>
            <w:proofErr w:type="spellEnd"/>
            <w:r w:rsidRPr="00D60992">
              <w:rPr>
                <w:bCs/>
                <w:szCs w:val="28"/>
                <w:lang w:val="uk-UA"/>
              </w:rPr>
              <w:t>»): 1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>
        <w:tc>
          <w:tcPr>
            <w:tcW w:w="10313" w:type="dxa"/>
            <w:gridSpan w:val="4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 xml:space="preserve">Змістовний модуль 2.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>Індивідуальні трудові правовідносини в ЄС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widowControl w:val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5. Трудова міграція й політика занятості в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Інформаційна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Roleplaying</w:t>
            </w:r>
            <w:proofErr w:type="spellEnd"/>
            <w:r w:rsidRPr="00D60992">
              <w:rPr>
                <w:bCs/>
                <w:szCs w:val="28"/>
                <w:lang w:val="uk-UA"/>
              </w:rPr>
              <w:t>): 1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widowControl w:val="0"/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i/>
                <w:szCs w:val="28"/>
                <w:lang w:val="uk-UA"/>
              </w:rPr>
            </w:pPr>
            <w:r w:rsidRPr="00D60992">
              <w:rPr>
                <w:bCs/>
                <w:i/>
                <w:szCs w:val="28"/>
                <w:lang w:val="uk-UA"/>
              </w:rPr>
              <w:t>Участь у науково-організаційних заходах: 3  год.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6. Трудовий договір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Інформаційна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Incidentmethod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Pr="00D60992">
              <w:rPr>
                <w:bCs/>
                <w:szCs w:val="28"/>
                <w:lang w:val="uk-UA"/>
              </w:rPr>
              <w:t>Casemethod</w:t>
            </w:r>
            <w:proofErr w:type="spellEnd"/>
            <w:r w:rsidRPr="00D60992">
              <w:rPr>
                <w:bCs/>
                <w:szCs w:val="28"/>
                <w:lang w:val="uk-UA"/>
              </w:rPr>
              <w:t>): 1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szCs w:val="28"/>
                <w:lang w:val="uk-UA"/>
              </w:rPr>
              <w:t>7. Умови праці в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Проблемна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(«</w:t>
            </w:r>
            <w:proofErr w:type="spellStart"/>
            <w:r w:rsidRPr="00D60992">
              <w:rPr>
                <w:bCs/>
                <w:szCs w:val="28"/>
                <w:lang w:val="uk-UA"/>
              </w:rPr>
              <w:t>Brainstorming</w:t>
            </w:r>
            <w:proofErr w:type="spellEnd"/>
            <w:r w:rsidRPr="00D60992">
              <w:rPr>
                <w:bCs/>
                <w:szCs w:val="28"/>
                <w:lang w:val="uk-UA"/>
              </w:rPr>
              <w:t>»): 1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):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i/>
                <w:szCs w:val="28"/>
                <w:lang w:val="uk-UA"/>
              </w:rPr>
            </w:pPr>
            <w:r w:rsidRPr="00D60992">
              <w:rPr>
                <w:bCs/>
                <w:i/>
                <w:szCs w:val="28"/>
                <w:lang w:val="uk-UA"/>
              </w:rPr>
              <w:t xml:space="preserve">Участь у науково-організаційних заходах: 3 год. </w:t>
            </w:r>
          </w:p>
        </w:tc>
      </w:tr>
      <w:tr w:rsidR="00E62C34" w:rsidRPr="00D60992">
        <w:tc>
          <w:tcPr>
            <w:tcW w:w="10313" w:type="dxa"/>
            <w:gridSpan w:val="4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 xml:space="preserve">Змістовний модуль 3.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jc w:val="center"/>
              <w:rPr>
                <w:bCs/>
                <w:i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>Колективні трудові правовідносини в ЄС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8. Колективні договори та угоди в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Інформаційна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Roleplaying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): 1 год.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 w:rsidTr="00D60992">
        <w:trPr>
          <w:trHeight w:val="1314"/>
        </w:trPr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D51770" w:rsidP="00450EA1">
            <w:pPr>
              <w:pStyle w:val="ListParagraph"/>
              <w:widowControl w:val="0"/>
              <w:ind w:left="0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  <w:r w:rsidR="00E62C34" w:rsidRPr="00D60992">
              <w:rPr>
                <w:bCs/>
                <w:szCs w:val="28"/>
                <w:lang w:val="uk-UA"/>
              </w:rPr>
              <w:t>. Колективні договори та угоди в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Проблемна 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Roleplaying</w:t>
            </w:r>
            <w:proofErr w:type="spellEnd"/>
            <w:r w:rsidRPr="00D60992">
              <w:rPr>
                <w:bCs/>
                <w:szCs w:val="28"/>
                <w:lang w:val="uk-UA"/>
              </w:rPr>
              <w:t xml:space="preserve">): 1 год. 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i/>
                <w:szCs w:val="28"/>
                <w:lang w:val="uk-UA"/>
              </w:rPr>
              <w:t>Участь у науково-організаційних заходах: 3 год.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D51770" w:rsidP="00450EA1">
            <w:pPr>
              <w:pStyle w:val="ListParagraph"/>
              <w:widowControl w:val="0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E62C34" w:rsidRPr="00D60992">
              <w:rPr>
                <w:szCs w:val="28"/>
                <w:lang w:val="uk-UA"/>
              </w:rPr>
              <w:t>. Виробнича демократія в ЄС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Лекція: 2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Семінар (</w:t>
            </w:r>
            <w:proofErr w:type="spellStart"/>
            <w:r w:rsidRPr="00D60992">
              <w:rPr>
                <w:bCs/>
                <w:szCs w:val="28"/>
                <w:lang w:val="uk-UA"/>
              </w:rPr>
              <w:t>Casemethod</w:t>
            </w:r>
            <w:proofErr w:type="spellEnd"/>
            <w:r w:rsidRPr="00D60992">
              <w:rPr>
                <w:bCs/>
                <w:szCs w:val="28"/>
                <w:lang w:val="uk-UA"/>
              </w:rPr>
              <w:t>): 1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Підготовка до семінару (2 год.).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proofErr w:type="spellStart"/>
            <w:r w:rsidRPr="00D60992">
              <w:rPr>
                <w:bCs/>
                <w:szCs w:val="28"/>
                <w:lang w:val="uk-UA"/>
              </w:rPr>
              <w:t>Тraining</w:t>
            </w:r>
            <w:proofErr w:type="spellEnd"/>
            <w:r w:rsidRPr="00D60992">
              <w:rPr>
                <w:bCs/>
                <w:szCs w:val="28"/>
                <w:lang w:val="uk-UA"/>
              </w:rPr>
              <w:t>: 1 год.</w:t>
            </w:r>
          </w:p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szCs w:val="28"/>
                <w:lang w:val="uk-UA"/>
              </w:rPr>
              <w:t>Виконання ІНДЗ з теми (2 год.)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Cs/>
                <w:szCs w:val="28"/>
                <w:lang w:val="uk-UA"/>
              </w:rPr>
            </w:pPr>
            <w:r w:rsidRPr="00D60992">
              <w:rPr>
                <w:bCs/>
                <w:i/>
                <w:szCs w:val="28"/>
                <w:lang w:val="uk-UA"/>
              </w:rPr>
              <w:t>Підготовка до заліку:</w:t>
            </w:r>
            <w:r w:rsidRPr="00D60992">
              <w:rPr>
                <w:bCs/>
                <w:szCs w:val="28"/>
                <w:lang w:val="uk-UA"/>
              </w:rPr>
              <w:t xml:space="preserve"> 3 год.</w:t>
            </w:r>
          </w:p>
        </w:tc>
      </w:tr>
      <w:tr w:rsidR="00E62C34" w:rsidRPr="00D60992">
        <w:tc>
          <w:tcPr>
            <w:tcW w:w="961" w:type="dxa"/>
          </w:tcPr>
          <w:p w:rsidR="00E62C34" w:rsidRPr="00D60992" w:rsidRDefault="00E62C34" w:rsidP="00450EA1">
            <w:pPr>
              <w:widowControl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/>
                <w:szCs w:val="28"/>
                <w:lang w:val="uk-UA"/>
              </w:rPr>
            </w:pPr>
            <w:r w:rsidRPr="00D60992">
              <w:rPr>
                <w:b/>
                <w:szCs w:val="28"/>
                <w:lang w:val="uk-UA"/>
              </w:rPr>
              <w:t>Усього годин:</w:t>
            </w:r>
          </w:p>
        </w:tc>
        <w:tc>
          <w:tcPr>
            <w:tcW w:w="3685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>Лекції: 20 год. Семінари: 10 год.</w:t>
            </w:r>
          </w:p>
        </w:tc>
        <w:tc>
          <w:tcPr>
            <w:tcW w:w="3117" w:type="dxa"/>
          </w:tcPr>
          <w:p w:rsidR="00E62C34" w:rsidRPr="00D60992" w:rsidRDefault="00E62C34" w:rsidP="00450EA1">
            <w:pPr>
              <w:pStyle w:val="ListParagraph"/>
              <w:widowControl w:val="0"/>
              <w:ind w:left="0"/>
              <w:rPr>
                <w:b/>
                <w:bCs/>
                <w:szCs w:val="28"/>
                <w:lang w:val="uk-UA"/>
              </w:rPr>
            </w:pPr>
            <w:r w:rsidRPr="00D60992">
              <w:rPr>
                <w:b/>
                <w:bCs/>
                <w:szCs w:val="28"/>
                <w:lang w:val="uk-UA"/>
              </w:rPr>
              <w:t>60 год.</w:t>
            </w:r>
          </w:p>
        </w:tc>
      </w:tr>
    </w:tbl>
    <w:p w:rsidR="00E62C34" w:rsidRPr="00D60992" w:rsidRDefault="00E62C34" w:rsidP="00203F4D">
      <w:pPr>
        <w:widowControl w:val="0"/>
        <w:jc w:val="both"/>
        <w:rPr>
          <w:b/>
          <w:bCs/>
          <w:szCs w:val="28"/>
          <w:lang w:val="uk-UA"/>
        </w:rPr>
      </w:pPr>
    </w:p>
    <w:p w:rsidR="00E62C34" w:rsidRDefault="00E62C34" w:rsidP="008B6470">
      <w:pPr>
        <w:widowControl w:val="0"/>
        <w:ind w:firstLine="709"/>
        <w:jc w:val="both"/>
        <w:rPr>
          <w:bCs/>
          <w:szCs w:val="28"/>
          <w:lang w:val="uk-UA"/>
        </w:rPr>
      </w:pPr>
      <w:r w:rsidRPr="00D60992">
        <w:rPr>
          <w:bCs/>
          <w:szCs w:val="28"/>
          <w:lang w:val="uk-UA"/>
        </w:rPr>
        <w:t xml:space="preserve">В межах самостійної освітньої діяльності </w:t>
      </w:r>
      <w:r w:rsidRPr="00D60992">
        <w:rPr>
          <w:szCs w:val="28"/>
          <w:lang w:val="uk-UA"/>
        </w:rPr>
        <w:t>зараховується</w:t>
      </w:r>
      <w:r w:rsidRPr="00D60992">
        <w:rPr>
          <w:bCs/>
          <w:szCs w:val="28"/>
          <w:lang w:val="uk-UA"/>
        </w:rPr>
        <w:t xml:space="preserve"> участь</w:t>
      </w:r>
      <w:r w:rsidRPr="00D60992">
        <w:rPr>
          <w:szCs w:val="28"/>
          <w:lang w:val="uk-UA"/>
        </w:rPr>
        <w:t xml:space="preserve">: </w:t>
      </w:r>
      <w:r w:rsidRPr="00D60992">
        <w:rPr>
          <w:b/>
          <w:szCs w:val="28"/>
          <w:lang w:val="uk-UA"/>
        </w:rPr>
        <w:t>1)</w:t>
      </w:r>
      <w:r w:rsidR="00B458AD" w:rsidRPr="00D60992">
        <w:rPr>
          <w:b/>
          <w:szCs w:val="28"/>
          <w:lang w:val="uk-UA"/>
        </w:rPr>
        <w:t xml:space="preserve"> </w:t>
      </w:r>
      <w:r w:rsidRPr="00D60992">
        <w:rPr>
          <w:bCs/>
          <w:szCs w:val="28"/>
          <w:lang w:val="uk-UA"/>
        </w:rPr>
        <w:t xml:space="preserve">у всеукраїнських студентських наукових конференціях, конкурсах студентських наукових робіт, виставках й презентації кращих наукових праць, студентських олімпіадах тощо </w:t>
      </w:r>
      <w:r w:rsidRPr="00D60992">
        <w:rPr>
          <w:b/>
          <w:bCs/>
          <w:szCs w:val="28"/>
          <w:lang w:val="uk-UA"/>
        </w:rPr>
        <w:t>2)</w:t>
      </w:r>
      <w:r w:rsidRPr="00D60992">
        <w:rPr>
          <w:bCs/>
          <w:szCs w:val="28"/>
          <w:lang w:val="uk-UA"/>
        </w:rPr>
        <w:t xml:space="preserve"> у студентських науково-творчих товариствах, наукових гуртках, проблемних групах тощо; </w:t>
      </w:r>
      <w:r w:rsidRPr="00D60992">
        <w:rPr>
          <w:b/>
          <w:bCs/>
          <w:szCs w:val="28"/>
          <w:lang w:val="uk-UA"/>
        </w:rPr>
        <w:t>3)</w:t>
      </w:r>
      <w:r w:rsidRPr="00D60992">
        <w:rPr>
          <w:bCs/>
          <w:szCs w:val="28"/>
          <w:lang w:val="uk-UA"/>
        </w:rPr>
        <w:t xml:space="preserve"> у міжвузівських, міждисциплінарних тренінгах, майстер-класах, </w:t>
      </w:r>
      <w:proofErr w:type="spellStart"/>
      <w:r w:rsidRPr="00D60992">
        <w:rPr>
          <w:bCs/>
          <w:szCs w:val="28"/>
          <w:lang w:val="uk-UA"/>
        </w:rPr>
        <w:t>вебінарах</w:t>
      </w:r>
      <w:proofErr w:type="spellEnd"/>
      <w:r w:rsidRPr="00D60992">
        <w:rPr>
          <w:bCs/>
          <w:szCs w:val="28"/>
          <w:lang w:val="uk-UA"/>
        </w:rPr>
        <w:t xml:space="preserve">. Публікація статі, тез доповіді у наукових збірниках зараховується як виконання одного-двох ІНДЗ. Захист ІНДЗ здійснюється: </w:t>
      </w:r>
      <w:r w:rsidRPr="00D60992">
        <w:rPr>
          <w:b/>
          <w:bCs/>
          <w:szCs w:val="28"/>
          <w:lang w:val="uk-UA"/>
        </w:rPr>
        <w:t>1)</w:t>
      </w:r>
      <w:r w:rsidRPr="00D60992">
        <w:rPr>
          <w:bCs/>
          <w:szCs w:val="28"/>
          <w:lang w:val="uk-UA"/>
        </w:rPr>
        <w:t xml:space="preserve"> на семінарських заняттях й тренінгах; </w:t>
      </w:r>
      <w:r w:rsidRPr="00D60992">
        <w:rPr>
          <w:b/>
          <w:bCs/>
          <w:szCs w:val="28"/>
          <w:lang w:val="uk-UA"/>
        </w:rPr>
        <w:t>2)</w:t>
      </w:r>
      <w:r w:rsidRPr="00D60992">
        <w:rPr>
          <w:bCs/>
          <w:szCs w:val="28"/>
          <w:lang w:val="uk-UA"/>
        </w:rPr>
        <w:t xml:space="preserve"> на </w:t>
      </w:r>
      <w:r w:rsidR="00D60992">
        <w:rPr>
          <w:bCs/>
          <w:szCs w:val="28"/>
          <w:lang w:val="uk-UA"/>
        </w:rPr>
        <w:t>науково-організаційних заходах.</w:t>
      </w:r>
    </w:p>
    <w:p w:rsidR="00B458AD" w:rsidRPr="00D60992" w:rsidRDefault="00B458AD" w:rsidP="00B458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92"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:rsidR="00B458AD" w:rsidRPr="00D60992" w:rsidRDefault="00B458AD" w:rsidP="00B458AD">
      <w:pPr>
        <w:tabs>
          <w:tab w:val="left" w:pos="6000"/>
        </w:tabs>
        <w:ind w:right="170" w:firstLine="360"/>
        <w:jc w:val="both"/>
        <w:rPr>
          <w:szCs w:val="28"/>
          <w:lang w:val="uk-UA"/>
        </w:rPr>
      </w:pPr>
      <w:r w:rsidRPr="00D60992">
        <w:rPr>
          <w:szCs w:val="28"/>
          <w:lang w:val="uk-UA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B458AD" w:rsidRPr="00D60992" w:rsidRDefault="00B458AD" w:rsidP="00B458AD">
      <w:pPr>
        <w:tabs>
          <w:tab w:val="left" w:pos="6000"/>
        </w:tabs>
        <w:ind w:right="170" w:firstLine="360"/>
        <w:jc w:val="both"/>
        <w:rPr>
          <w:szCs w:val="28"/>
          <w:lang w:val="uk-UA"/>
        </w:rPr>
      </w:pPr>
      <w:r w:rsidRPr="00D60992">
        <w:rPr>
          <w:szCs w:val="28"/>
          <w:lang w:val="uk-UA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B458AD" w:rsidRPr="00D60992" w:rsidSect="007679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F3" w:rsidRDefault="00DA52F3" w:rsidP="00D60992">
      <w:r>
        <w:separator/>
      </w:r>
    </w:p>
  </w:endnote>
  <w:endnote w:type="continuationSeparator" w:id="0">
    <w:p w:rsidR="00DA52F3" w:rsidRDefault="00DA52F3" w:rsidP="00D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F3" w:rsidRDefault="00DA52F3" w:rsidP="00D60992">
      <w:r>
        <w:separator/>
      </w:r>
    </w:p>
  </w:footnote>
  <w:footnote w:type="continuationSeparator" w:id="0">
    <w:p w:rsidR="00DA52F3" w:rsidRDefault="00DA52F3" w:rsidP="00D6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E883D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925DA4"/>
    <w:multiLevelType w:val="hybridMultilevel"/>
    <w:tmpl w:val="893A0192"/>
    <w:lvl w:ilvl="0" w:tplc="815872FC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833CA7"/>
    <w:multiLevelType w:val="hybridMultilevel"/>
    <w:tmpl w:val="2AE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54393"/>
    <w:multiLevelType w:val="hybridMultilevel"/>
    <w:tmpl w:val="2AE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843367"/>
    <w:multiLevelType w:val="hybridMultilevel"/>
    <w:tmpl w:val="7D9C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4D"/>
    <w:rsid w:val="0004400C"/>
    <w:rsid w:val="001404A3"/>
    <w:rsid w:val="00203F4D"/>
    <w:rsid w:val="00284D26"/>
    <w:rsid w:val="002A1FC6"/>
    <w:rsid w:val="002A4ADF"/>
    <w:rsid w:val="00330FD7"/>
    <w:rsid w:val="00343D99"/>
    <w:rsid w:val="003C1433"/>
    <w:rsid w:val="003C7649"/>
    <w:rsid w:val="00450EA1"/>
    <w:rsid w:val="00536338"/>
    <w:rsid w:val="006B3A8F"/>
    <w:rsid w:val="006E0F96"/>
    <w:rsid w:val="0076797A"/>
    <w:rsid w:val="00787B44"/>
    <w:rsid w:val="008B6470"/>
    <w:rsid w:val="008C6E0A"/>
    <w:rsid w:val="0090467F"/>
    <w:rsid w:val="00937D04"/>
    <w:rsid w:val="00AE159A"/>
    <w:rsid w:val="00B458AD"/>
    <w:rsid w:val="00BD1B36"/>
    <w:rsid w:val="00D51770"/>
    <w:rsid w:val="00D60992"/>
    <w:rsid w:val="00DA52F3"/>
    <w:rsid w:val="00E62C34"/>
    <w:rsid w:val="00EB2BF3"/>
    <w:rsid w:val="00EB6FF7"/>
    <w:rsid w:val="00EC1DA4"/>
    <w:rsid w:val="00EC3802"/>
    <w:rsid w:val="00EE64DE"/>
    <w:rsid w:val="00F04BC8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62B4"/>
  <w15:chartTrackingRefBased/>
  <w15:docId w15:val="{CAEDAD89-2A52-480B-8E05-67A1D0D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4D"/>
    <w:rPr>
      <w:rFonts w:ascii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E159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3">
    <w:name w:val="heading 3"/>
    <w:basedOn w:val="a"/>
    <w:next w:val="a0"/>
    <w:link w:val="30"/>
    <w:uiPriority w:val="9"/>
    <w:qFormat/>
    <w:rsid w:val="00AE159A"/>
    <w:pPr>
      <w:numPr>
        <w:ilvl w:val="2"/>
        <w:numId w:val="3"/>
      </w:numPr>
      <w:spacing w:line="360" w:lineRule="auto"/>
      <w:jc w:val="center"/>
      <w:outlineLvl w:val="2"/>
    </w:pPr>
    <w:rPr>
      <w:b/>
      <w:bCs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E159A"/>
    <w:rPr>
      <w:rFonts w:ascii="Arial" w:hAnsi="Arial" w:cs="Arial"/>
      <w:b/>
      <w:bCs/>
      <w:kern w:val="1"/>
      <w:sz w:val="32"/>
      <w:szCs w:val="32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locked/>
    <w:rsid w:val="00AE15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2"/>
    <w:uiPriority w:val="59"/>
    <w:rsid w:val="00203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5"/>
    <w:uiPriority w:val="99"/>
    <w:rsid w:val="00203F4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locked/>
    <w:rsid w:val="00203F4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203F4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03F4D"/>
    <w:rPr>
      <w:rFonts w:cs="Times New Roman"/>
      <w:color w:val="0000FF"/>
      <w:u w:val="single"/>
    </w:rPr>
  </w:style>
  <w:style w:type="paragraph" w:customStyle="1" w:styleId="Default">
    <w:name w:val="Default"/>
    <w:rsid w:val="00B458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099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60992"/>
    <w:rPr>
      <w:rFonts w:ascii="Times New Roman" w:hAnsi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6099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60992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jaa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Силабуснавчальної дисципліни</vt:lpstr>
      <vt:lpstr/>
    </vt:vector>
  </TitlesOfParts>
  <Company>Pirated Aliance</Company>
  <LinksUpToDate>false</LinksUpToDate>
  <CharactersWithSpaces>5986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mailto:gajaaa@ukr.net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Силабуснавчальної дисципліни</dc:title>
  <dc:subject/>
  <dc:creator>Admin</dc:creator>
  <cp:keywords/>
  <dc:description/>
  <cp:lastModifiedBy>Гончаренко С.В.</cp:lastModifiedBy>
  <cp:revision>3</cp:revision>
  <cp:lastPrinted>2020-01-26T21:03:00Z</cp:lastPrinted>
  <dcterms:created xsi:type="dcterms:W3CDTF">2020-02-12T15:51:00Z</dcterms:created>
  <dcterms:modified xsi:type="dcterms:W3CDTF">2020-02-12T15:58:00Z</dcterms:modified>
</cp:coreProperties>
</file>